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71C8" w14:textId="22F9471C" w:rsidR="00056BAA" w:rsidRDefault="00241310" w:rsidP="00121874">
      <w:pPr>
        <w:spacing w:after="0"/>
        <w:jc w:val="center"/>
        <w:rPr>
          <w:b/>
          <w:sz w:val="28"/>
          <w:szCs w:val="28"/>
        </w:rPr>
      </w:pPr>
      <w:r>
        <w:rPr>
          <w:noProof/>
        </w:rPr>
        <w:drawing>
          <wp:inline distT="0" distB="0" distL="0" distR="0" wp14:anchorId="5E59CBAB" wp14:editId="16E3246E">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35E7476C" wp14:editId="67FF715F">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04ABCE15" wp14:editId="7669BBDA">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4687DC59" w14:textId="77777777" w:rsidR="00EC0DCE" w:rsidRDefault="00EC0DCE" w:rsidP="00954E5D">
      <w:pPr>
        <w:spacing w:after="0"/>
        <w:jc w:val="center"/>
        <w:rPr>
          <w:b/>
          <w:sz w:val="28"/>
          <w:szCs w:val="28"/>
        </w:rPr>
      </w:pPr>
      <w:r>
        <w:rPr>
          <w:b/>
          <w:sz w:val="28"/>
          <w:szCs w:val="28"/>
        </w:rPr>
        <w:t>WORK SESSION</w:t>
      </w:r>
    </w:p>
    <w:p w14:paraId="651D223D" w14:textId="77777777" w:rsidR="00EC0DCE" w:rsidRDefault="00757259" w:rsidP="00954E5D">
      <w:pPr>
        <w:spacing w:after="0"/>
        <w:jc w:val="center"/>
        <w:rPr>
          <w:b/>
          <w:sz w:val="28"/>
          <w:szCs w:val="28"/>
        </w:rPr>
      </w:pPr>
      <w:r>
        <w:rPr>
          <w:b/>
          <w:sz w:val="28"/>
          <w:szCs w:val="28"/>
        </w:rPr>
        <w:t>JANUARY 27</w:t>
      </w:r>
      <w:r w:rsidR="002D64DD">
        <w:rPr>
          <w:b/>
          <w:sz w:val="28"/>
          <w:szCs w:val="28"/>
        </w:rPr>
        <w:t>, 202</w:t>
      </w:r>
      <w:r w:rsidR="00E877C1">
        <w:rPr>
          <w:b/>
          <w:sz w:val="28"/>
          <w:szCs w:val="28"/>
        </w:rPr>
        <w:t>5</w:t>
      </w:r>
      <w:r w:rsidR="00EC0DCE">
        <w:rPr>
          <w:b/>
          <w:sz w:val="28"/>
          <w:szCs w:val="28"/>
        </w:rPr>
        <w:t xml:space="preserve"> – 12:00 NOON</w:t>
      </w:r>
    </w:p>
    <w:p w14:paraId="29B76B2F"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C97A890" w14:textId="77777777" w:rsidR="00EC0DCE" w:rsidRDefault="00EC0DCE" w:rsidP="00954E5D">
      <w:pPr>
        <w:spacing w:after="0"/>
        <w:jc w:val="center"/>
        <w:rPr>
          <w:b/>
          <w:sz w:val="28"/>
          <w:szCs w:val="28"/>
        </w:rPr>
      </w:pPr>
      <w:r>
        <w:rPr>
          <w:b/>
          <w:sz w:val="28"/>
          <w:szCs w:val="28"/>
        </w:rPr>
        <w:t>CONFERENCE ROOM</w:t>
      </w:r>
    </w:p>
    <w:p w14:paraId="612A88E2" w14:textId="77777777" w:rsidR="00697E9A" w:rsidRDefault="00697E9A" w:rsidP="00697E9A">
      <w:pPr>
        <w:spacing w:after="0"/>
        <w:jc w:val="center"/>
        <w:rPr>
          <w:b/>
          <w:sz w:val="28"/>
          <w:szCs w:val="28"/>
        </w:rPr>
      </w:pPr>
    </w:p>
    <w:p w14:paraId="37D22796" w14:textId="77777777" w:rsidR="00207108" w:rsidRDefault="00207108" w:rsidP="00954E5D">
      <w:pPr>
        <w:spacing w:after="0"/>
        <w:jc w:val="center"/>
        <w:rPr>
          <w:b/>
          <w:sz w:val="28"/>
          <w:szCs w:val="28"/>
        </w:rPr>
      </w:pPr>
      <w:r w:rsidRPr="00207108">
        <w:rPr>
          <w:b/>
          <w:sz w:val="28"/>
          <w:szCs w:val="28"/>
        </w:rPr>
        <w:t>CITY COUNCIL MEETING</w:t>
      </w:r>
    </w:p>
    <w:p w14:paraId="14456509" w14:textId="77777777" w:rsidR="006B5057" w:rsidRDefault="00757259" w:rsidP="00602F27">
      <w:pPr>
        <w:spacing w:after="0"/>
        <w:jc w:val="center"/>
        <w:rPr>
          <w:b/>
          <w:sz w:val="28"/>
          <w:szCs w:val="28"/>
        </w:rPr>
      </w:pPr>
      <w:r>
        <w:rPr>
          <w:b/>
          <w:sz w:val="28"/>
          <w:szCs w:val="28"/>
        </w:rPr>
        <w:t>JANUARY 27</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4541BEF2" w14:textId="77777777" w:rsidR="006B5057" w:rsidRPr="00207108" w:rsidRDefault="006B5057" w:rsidP="00954E5D">
      <w:pPr>
        <w:spacing w:after="0"/>
        <w:jc w:val="center"/>
        <w:rPr>
          <w:b/>
          <w:sz w:val="28"/>
          <w:szCs w:val="28"/>
        </w:rPr>
      </w:pPr>
      <w:r>
        <w:rPr>
          <w:b/>
          <w:sz w:val="28"/>
          <w:szCs w:val="28"/>
        </w:rPr>
        <w:t>109 SOUTH KING STREET</w:t>
      </w:r>
    </w:p>
    <w:p w14:paraId="064717FE" w14:textId="77777777" w:rsidR="00207108" w:rsidRPr="00207108" w:rsidRDefault="00207108" w:rsidP="00954E5D">
      <w:pPr>
        <w:spacing w:after="0"/>
        <w:jc w:val="center"/>
        <w:rPr>
          <w:b/>
          <w:sz w:val="28"/>
          <w:szCs w:val="28"/>
        </w:rPr>
      </w:pPr>
      <w:r w:rsidRPr="00207108">
        <w:rPr>
          <w:b/>
          <w:sz w:val="28"/>
          <w:szCs w:val="28"/>
        </w:rPr>
        <w:t>DEPOT COMMUNITY ROOM</w:t>
      </w:r>
    </w:p>
    <w:p w14:paraId="70702916" w14:textId="77777777" w:rsidR="00207108" w:rsidRPr="00207108" w:rsidRDefault="00207108" w:rsidP="00207108">
      <w:pPr>
        <w:spacing w:after="0"/>
        <w:jc w:val="center"/>
        <w:rPr>
          <w:b/>
          <w:sz w:val="28"/>
          <w:szCs w:val="28"/>
        </w:rPr>
      </w:pPr>
    </w:p>
    <w:p w14:paraId="19E52B94" w14:textId="77777777" w:rsidR="00207108" w:rsidRDefault="00207108" w:rsidP="00207108">
      <w:pPr>
        <w:jc w:val="center"/>
        <w:rPr>
          <w:b/>
          <w:sz w:val="28"/>
          <w:szCs w:val="28"/>
          <w:u w:val="single"/>
        </w:rPr>
      </w:pPr>
      <w:r w:rsidRPr="00207108">
        <w:rPr>
          <w:b/>
          <w:sz w:val="28"/>
          <w:szCs w:val="28"/>
          <w:u w:val="single"/>
        </w:rPr>
        <w:t>PROPOSED AGENDA</w:t>
      </w:r>
    </w:p>
    <w:p w14:paraId="07C5868A"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7E865ED2" w14:textId="77777777" w:rsidR="00ED100D" w:rsidRDefault="00ED100D" w:rsidP="00ED100D">
      <w:pPr>
        <w:pStyle w:val="ListParagraph"/>
        <w:spacing w:after="0"/>
        <w:ind w:left="1440"/>
      </w:pPr>
    </w:p>
    <w:p w14:paraId="3FC71155" w14:textId="77777777" w:rsidR="00207108" w:rsidRDefault="00207108" w:rsidP="00207108">
      <w:pPr>
        <w:pStyle w:val="ListParagraph"/>
        <w:numPr>
          <w:ilvl w:val="0"/>
          <w:numId w:val="2"/>
        </w:numPr>
        <w:spacing w:after="0"/>
      </w:pPr>
      <w:r>
        <w:t>Invocation</w:t>
      </w:r>
    </w:p>
    <w:p w14:paraId="52F0C25E" w14:textId="77777777" w:rsidR="00207108" w:rsidRDefault="00207108" w:rsidP="00207108">
      <w:pPr>
        <w:pStyle w:val="ListParagraph"/>
        <w:spacing w:after="0"/>
        <w:ind w:left="1440"/>
      </w:pPr>
    </w:p>
    <w:p w14:paraId="795D7DD7"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12B19E50" w14:textId="77777777" w:rsidR="00207108" w:rsidRDefault="00207108" w:rsidP="00207108">
      <w:pPr>
        <w:pStyle w:val="ListParagraph"/>
        <w:spacing w:after="0"/>
        <w:ind w:left="1440"/>
      </w:pPr>
    </w:p>
    <w:p w14:paraId="43132A9F" w14:textId="77777777" w:rsidR="00207108" w:rsidRDefault="00C80340" w:rsidP="00207108">
      <w:pPr>
        <w:pStyle w:val="ListParagraph"/>
        <w:numPr>
          <w:ilvl w:val="0"/>
          <w:numId w:val="1"/>
        </w:numPr>
        <w:spacing w:before="240" w:after="0"/>
      </w:pPr>
      <w:r>
        <w:t xml:space="preserve">Amend or </w:t>
      </w:r>
      <w:r w:rsidR="00207108">
        <w:t>approve Proposed Agenda</w:t>
      </w:r>
    </w:p>
    <w:p w14:paraId="5156DB25" w14:textId="77777777" w:rsidR="00F63BAB" w:rsidRDefault="00F63BAB" w:rsidP="00207108">
      <w:pPr>
        <w:pStyle w:val="ListParagraph"/>
      </w:pPr>
    </w:p>
    <w:p w14:paraId="0C21FBED" w14:textId="77777777" w:rsidR="00F63BAB" w:rsidRDefault="00F63BAB" w:rsidP="00F63BAB">
      <w:pPr>
        <w:pStyle w:val="ListParagraph"/>
        <w:numPr>
          <w:ilvl w:val="0"/>
          <w:numId w:val="1"/>
        </w:numPr>
        <w:spacing w:before="240" w:after="0"/>
      </w:pPr>
      <w:r>
        <w:t xml:space="preserve">Amend or approve the minutes of the City Council meeting of </w:t>
      </w:r>
      <w:r w:rsidR="00757259">
        <w:t>January 13</w:t>
      </w:r>
      <w:r w:rsidR="0035380B">
        <w:t>, 202</w:t>
      </w:r>
      <w:r w:rsidR="008710DC">
        <w:t>5</w:t>
      </w:r>
      <w:r>
        <w:t xml:space="preserve">. </w:t>
      </w:r>
    </w:p>
    <w:p w14:paraId="0ECA72A4" w14:textId="77777777" w:rsidR="00356030" w:rsidRDefault="00356030" w:rsidP="00356030">
      <w:pPr>
        <w:pStyle w:val="ListParagraph"/>
        <w:spacing w:before="240" w:after="0"/>
        <w:ind w:left="1440"/>
      </w:pPr>
    </w:p>
    <w:p w14:paraId="079CB242"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6FE30A09" w14:textId="77777777" w:rsidR="00ED100D" w:rsidRDefault="00ED100D" w:rsidP="00ED100D">
      <w:pPr>
        <w:pStyle w:val="ListParagraph"/>
        <w:spacing w:before="240" w:after="0"/>
        <w:ind w:left="2160"/>
        <w:jc w:val="both"/>
        <w:rPr>
          <w:bCs/>
        </w:rPr>
      </w:pPr>
    </w:p>
    <w:p w14:paraId="3A038794" w14:textId="730708A1" w:rsidR="00FA0226" w:rsidRPr="00FA0226" w:rsidRDefault="00FA0226" w:rsidP="00FA0226">
      <w:pPr>
        <w:pStyle w:val="ListParagraph"/>
        <w:numPr>
          <w:ilvl w:val="1"/>
          <w:numId w:val="1"/>
        </w:numPr>
        <w:spacing w:before="240" w:after="0"/>
        <w:jc w:val="both"/>
        <w:rPr>
          <w:bCs/>
        </w:rPr>
      </w:pPr>
      <w:r>
        <w:rPr>
          <w:bCs/>
        </w:rPr>
        <w:t>Mayor Palmer plaque presentation to recently retired Calhoun Housing Authority Board of Commissioners Clifford Free, Billie Jean Erwin, Rhonda Massingill, and Clinton Marshall.</w:t>
      </w:r>
    </w:p>
    <w:p w14:paraId="216F35B1" w14:textId="77777777" w:rsidR="00D10D50" w:rsidRPr="00E2726C" w:rsidRDefault="00D10D50" w:rsidP="00D10D50">
      <w:pPr>
        <w:pStyle w:val="ListParagraph"/>
        <w:spacing w:before="240" w:after="0"/>
        <w:ind w:left="2160"/>
        <w:jc w:val="both"/>
        <w:rPr>
          <w:b/>
        </w:rPr>
      </w:pPr>
    </w:p>
    <w:p w14:paraId="426B851E"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31DEA41E" w14:textId="77777777" w:rsidR="00B04B63" w:rsidRDefault="00B04B63" w:rsidP="00650947">
      <w:pPr>
        <w:pStyle w:val="ListParagraph"/>
        <w:ind w:left="1440"/>
        <w:jc w:val="both"/>
      </w:pPr>
      <w:r>
        <w:t xml:space="preserve">Announce at this time, public hearings will be held. The public will have the opportunity to make pro and con comments with a </w:t>
      </w:r>
      <w:r w:rsidR="00650947">
        <w:t>ten-minute</w:t>
      </w:r>
      <w:r>
        <w:t xml:space="preserv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 </w:t>
      </w:r>
      <w:r>
        <w:tab/>
      </w:r>
    </w:p>
    <w:p w14:paraId="4A31B949" w14:textId="77777777" w:rsidR="000119C2" w:rsidRDefault="000119C2" w:rsidP="00650947">
      <w:pPr>
        <w:pStyle w:val="ListParagraph"/>
        <w:ind w:left="1440"/>
        <w:jc w:val="both"/>
      </w:pPr>
    </w:p>
    <w:p w14:paraId="6CC8A973" w14:textId="77777777" w:rsidR="00BB092C" w:rsidRDefault="00BB092C" w:rsidP="00F23190">
      <w:pPr>
        <w:pStyle w:val="ListParagraph"/>
        <w:jc w:val="both"/>
        <w:rPr>
          <w:b/>
        </w:rPr>
      </w:pPr>
    </w:p>
    <w:p w14:paraId="6919864E"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4DAF4B25" w14:textId="77777777" w:rsidR="00BC1D54" w:rsidRDefault="00BC1D54" w:rsidP="00BC1D54">
      <w:pPr>
        <w:pStyle w:val="ListParagraph"/>
        <w:numPr>
          <w:ilvl w:val="0"/>
          <w:numId w:val="17"/>
        </w:numPr>
        <w:jc w:val="both"/>
      </w:pPr>
      <w:r>
        <w:lastRenderedPageBreak/>
        <w:t>Public hearing of</w:t>
      </w:r>
      <w:r>
        <w:rPr>
          <w:bCs/>
        </w:rPr>
        <w:t xml:space="preserve"> an ordinance </w:t>
      </w:r>
      <w:bookmarkStart w:id="0" w:name="_Hlk187129824"/>
      <w:r>
        <w:rPr>
          <w:bCs/>
        </w:rPr>
        <w:t xml:space="preserve">to amend certain sections of Part II-Code of Ordinances, </w:t>
      </w:r>
      <w:bookmarkStart w:id="1" w:name="_Hlk185584489"/>
      <w:r>
        <w:rPr>
          <w:bCs/>
        </w:rPr>
        <w:t xml:space="preserve">Chapter </w:t>
      </w:r>
      <w:bookmarkEnd w:id="0"/>
      <w:r>
        <w:rPr>
          <w:bCs/>
        </w:rPr>
        <w:t>94 – Utilities, Article IV. – Sewers and Sewage Disposal; to repeal all conflicting ordinances,</w:t>
      </w:r>
      <w:bookmarkEnd w:id="1"/>
      <w:r>
        <w:rPr>
          <w:bCs/>
        </w:rPr>
        <w:t xml:space="preserve"> to fix an effective date; and for other purposes.</w:t>
      </w:r>
    </w:p>
    <w:p w14:paraId="58E2B31D" w14:textId="77777777" w:rsidR="00BC1D54" w:rsidRDefault="00BC1D54" w:rsidP="00BC1D54">
      <w:pPr>
        <w:pStyle w:val="ListParagraph"/>
        <w:ind w:left="1440"/>
        <w:jc w:val="both"/>
      </w:pPr>
    </w:p>
    <w:p w14:paraId="0BFE563A" w14:textId="77777777" w:rsidR="00BC1D54" w:rsidRDefault="00BC1D54" w:rsidP="00BC1D54">
      <w:pPr>
        <w:numPr>
          <w:ilvl w:val="0"/>
          <w:numId w:val="4"/>
        </w:numPr>
        <w:contextualSpacing/>
        <w:jc w:val="both"/>
      </w:pPr>
      <w:r>
        <w:t>Open public hearing</w:t>
      </w:r>
    </w:p>
    <w:p w14:paraId="373E97C2" w14:textId="77777777" w:rsidR="00BC1D54" w:rsidRDefault="00BC1D54" w:rsidP="00BC1D54">
      <w:pPr>
        <w:numPr>
          <w:ilvl w:val="0"/>
          <w:numId w:val="4"/>
        </w:numPr>
        <w:contextualSpacing/>
        <w:jc w:val="both"/>
      </w:pPr>
      <w:r>
        <w:t>Report on legal requirements and notices</w:t>
      </w:r>
    </w:p>
    <w:p w14:paraId="7750B927" w14:textId="77777777" w:rsidR="00BC1D54" w:rsidRDefault="00BC1D54" w:rsidP="00BC1D54">
      <w:pPr>
        <w:numPr>
          <w:ilvl w:val="0"/>
          <w:numId w:val="4"/>
        </w:numPr>
        <w:contextualSpacing/>
        <w:jc w:val="both"/>
      </w:pPr>
      <w:r>
        <w:t>Comments</w:t>
      </w:r>
    </w:p>
    <w:p w14:paraId="6EDBF88A" w14:textId="77777777" w:rsidR="00BC1D54" w:rsidRDefault="00BC1D54" w:rsidP="00BC1D54">
      <w:pPr>
        <w:numPr>
          <w:ilvl w:val="0"/>
          <w:numId w:val="4"/>
        </w:numPr>
        <w:contextualSpacing/>
        <w:jc w:val="both"/>
      </w:pPr>
      <w:r>
        <w:t>Close public hearing</w:t>
      </w:r>
    </w:p>
    <w:p w14:paraId="07DAAB37" w14:textId="77777777" w:rsidR="00BC1D54" w:rsidRDefault="00BC1D54" w:rsidP="00BC1D54">
      <w:pPr>
        <w:numPr>
          <w:ilvl w:val="0"/>
          <w:numId w:val="5"/>
        </w:numPr>
        <w:contextualSpacing/>
        <w:jc w:val="both"/>
      </w:pPr>
      <w:r>
        <w:t>Motion concerning Ordinance Amendment</w:t>
      </w:r>
    </w:p>
    <w:p w14:paraId="6D11AAA0" w14:textId="77777777" w:rsidR="00BC1D54" w:rsidRDefault="00BC1D54" w:rsidP="00BC1D54">
      <w:pPr>
        <w:pStyle w:val="ListParagraph"/>
        <w:ind w:left="1440"/>
        <w:jc w:val="both"/>
        <w:rPr>
          <w:b/>
        </w:rPr>
      </w:pPr>
    </w:p>
    <w:p w14:paraId="13423CF9" w14:textId="77777777" w:rsidR="009A1027" w:rsidRDefault="009A1027" w:rsidP="009A1027">
      <w:pPr>
        <w:pStyle w:val="ListParagraph"/>
        <w:ind w:left="2160"/>
        <w:jc w:val="both"/>
        <w:rPr>
          <w:b/>
        </w:rPr>
      </w:pPr>
    </w:p>
    <w:p w14:paraId="34795A36" w14:textId="3BFDBB7F" w:rsidR="00F23190" w:rsidRDefault="00995FFF" w:rsidP="00A12C4A">
      <w:pPr>
        <w:pStyle w:val="ListParagraph"/>
        <w:numPr>
          <w:ilvl w:val="0"/>
          <w:numId w:val="1"/>
        </w:numPr>
        <w:jc w:val="both"/>
        <w:rPr>
          <w:b/>
        </w:rPr>
      </w:pPr>
      <w:r w:rsidRPr="000119C2">
        <w:rPr>
          <w:b/>
        </w:rPr>
        <w:t>Old Business:</w:t>
      </w:r>
    </w:p>
    <w:p w14:paraId="0CF7253A" w14:textId="77777777" w:rsidR="000119C2" w:rsidRPr="000119C2" w:rsidRDefault="000119C2" w:rsidP="000119C2">
      <w:pPr>
        <w:pStyle w:val="ListParagraph"/>
        <w:rPr>
          <w:b/>
        </w:rPr>
      </w:pPr>
    </w:p>
    <w:p w14:paraId="226B6464" w14:textId="751015A6" w:rsidR="000119C2" w:rsidRPr="000119C2" w:rsidRDefault="000119C2" w:rsidP="000119C2">
      <w:pPr>
        <w:pStyle w:val="ListParagraph"/>
        <w:numPr>
          <w:ilvl w:val="1"/>
          <w:numId w:val="1"/>
        </w:numPr>
        <w:jc w:val="both"/>
        <w:rPr>
          <w:b/>
        </w:rPr>
      </w:pPr>
      <w:r>
        <w:rPr>
          <w:iCs/>
        </w:rPr>
        <w:t xml:space="preserve">Second reading of </w:t>
      </w:r>
      <w:bookmarkStart w:id="2" w:name="_Hlk187130300"/>
      <w:r>
        <w:rPr>
          <w:iCs/>
        </w:rPr>
        <w:t xml:space="preserve">an ordinance </w:t>
      </w:r>
      <w:r>
        <w:rPr>
          <w:bCs/>
        </w:rPr>
        <w:t xml:space="preserve">to amend certain sections of Part II-Code of Ordinances, Chapter 50 – Fire Protection and Prevention, Article IV. – Fire Hydrants, Sec. 50-104, to include fire hydrant spacing for multi-family developments; to repeal all conflicting ordinances, to fix an effective date; and for other purposes. </w:t>
      </w:r>
      <w:bookmarkEnd w:id="2"/>
      <w:r>
        <w:rPr>
          <w:bCs/>
        </w:rPr>
        <w:t>The public hearing will be held February 10</w:t>
      </w:r>
      <w:r w:rsidRPr="00F76D00">
        <w:rPr>
          <w:bCs/>
          <w:vertAlign w:val="superscript"/>
        </w:rPr>
        <w:t>th</w:t>
      </w:r>
      <w:r>
        <w:rPr>
          <w:bCs/>
        </w:rPr>
        <w:t>.</w:t>
      </w:r>
    </w:p>
    <w:p w14:paraId="0B0AAC90" w14:textId="77777777" w:rsidR="000119C2" w:rsidRPr="000119C2" w:rsidRDefault="000119C2" w:rsidP="000119C2">
      <w:pPr>
        <w:pStyle w:val="ListParagraph"/>
        <w:ind w:left="2160"/>
        <w:jc w:val="both"/>
        <w:rPr>
          <w:b/>
        </w:rPr>
      </w:pPr>
    </w:p>
    <w:p w14:paraId="2E868988" w14:textId="77777777" w:rsidR="00995FFF" w:rsidRDefault="00995FFF" w:rsidP="00EE63C5">
      <w:pPr>
        <w:pStyle w:val="ListParagraph"/>
        <w:numPr>
          <w:ilvl w:val="0"/>
          <w:numId w:val="1"/>
        </w:numPr>
        <w:spacing w:after="0"/>
        <w:jc w:val="both"/>
        <w:rPr>
          <w:b/>
        </w:rPr>
      </w:pPr>
      <w:r>
        <w:rPr>
          <w:b/>
        </w:rPr>
        <w:t>New Business:</w:t>
      </w:r>
    </w:p>
    <w:p w14:paraId="162DA150" w14:textId="77777777" w:rsidR="00D646CE" w:rsidRPr="00D646CE" w:rsidRDefault="00D646CE" w:rsidP="00D646CE">
      <w:pPr>
        <w:pStyle w:val="ListParagraph"/>
        <w:rPr>
          <w:b/>
        </w:rPr>
      </w:pPr>
    </w:p>
    <w:p w14:paraId="60757C47" w14:textId="66C4B8AD" w:rsidR="00D646CE" w:rsidRDefault="00D646CE" w:rsidP="00D646CE">
      <w:pPr>
        <w:pStyle w:val="ListParagraph"/>
        <w:numPr>
          <w:ilvl w:val="1"/>
          <w:numId w:val="1"/>
        </w:numPr>
        <w:spacing w:after="0"/>
        <w:jc w:val="both"/>
        <w:rPr>
          <w:b/>
        </w:rPr>
      </w:pPr>
      <w:r>
        <w:rPr>
          <w:bCs/>
        </w:rPr>
        <w:t>Request from the Calhoun Housing Authority to appoint Martha Sims as Resident Commissioner, replacing Clinton Marshall, whose term expired on September 6, 2024. This will be a five-year term end</w:t>
      </w:r>
      <w:r w:rsidR="00A2190D">
        <w:rPr>
          <w:bCs/>
        </w:rPr>
        <w:t>ing</w:t>
      </w:r>
      <w:r>
        <w:rPr>
          <w:bCs/>
        </w:rPr>
        <w:t xml:space="preserve"> </w:t>
      </w:r>
      <w:r w:rsidR="009B75D8">
        <w:rPr>
          <w:bCs/>
        </w:rPr>
        <w:t>September 6, 2029.</w:t>
      </w:r>
    </w:p>
    <w:p w14:paraId="7A56FDEB" w14:textId="77777777" w:rsidR="00412437" w:rsidRPr="00412437" w:rsidRDefault="00412437" w:rsidP="00412437">
      <w:pPr>
        <w:pStyle w:val="ListParagraph"/>
        <w:ind w:left="2880"/>
        <w:jc w:val="both"/>
      </w:pPr>
    </w:p>
    <w:p w14:paraId="76582691"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2ECC6ECE" w14:textId="77777777" w:rsidR="00EF462A" w:rsidRDefault="00EF462A" w:rsidP="00EF462A">
      <w:pPr>
        <w:pStyle w:val="ListParagraph"/>
        <w:rPr>
          <w:b/>
        </w:rPr>
      </w:pPr>
    </w:p>
    <w:p w14:paraId="73C39E7D"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32A41074" w14:textId="77777777" w:rsidR="00EF462A" w:rsidRDefault="00EF462A" w:rsidP="00EF462A">
      <w:pPr>
        <w:pStyle w:val="ListParagraph"/>
      </w:pPr>
    </w:p>
    <w:p w14:paraId="5B181379"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45AFE0EC" w14:textId="77777777" w:rsidR="00EF462A" w:rsidRDefault="00EF462A" w:rsidP="00EF462A">
      <w:pPr>
        <w:pStyle w:val="ListParagraph"/>
        <w:ind w:left="2160"/>
        <w:jc w:val="both"/>
      </w:pPr>
    </w:p>
    <w:p w14:paraId="0754A105"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54B1E3C7" w14:textId="77777777" w:rsidR="00EF462A" w:rsidRPr="00650947" w:rsidRDefault="00EF462A" w:rsidP="00EF462A">
      <w:pPr>
        <w:pStyle w:val="ListParagraph"/>
        <w:rPr>
          <w:lang w:val="fr-FR"/>
        </w:rPr>
      </w:pPr>
    </w:p>
    <w:p w14:paraId="477C3484"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02F78306" w14:textId="77777777" w:rsidR="00294BED" w:rsidRDefault="00294BED" w:rsidP="007E25D3">
      <w:pPr>
        <w:pStyle w:val="ListParagraph"/>
        <w:ind w:left="1440"/>
        <w:jc w:val="both"/>
      </w:pPr>
    </w:p>
    <w:p w14:paraId="6C6A3333"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413B2A4F" w14:textId="77777777" w:rsidR="00C35DE8" w:rsidRDefault="00C35DE8" w:rsidP="00C35DE8">
      <w:pPr>
        <w:pStyle w:val="ListParagraph"/>
        <w:ind w:left="1440"/>
        <w:jc w:val="both"/>
      </w:pPr>
    </w:p>
    <w:p w14:paraId="15D2F025"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58536DF1" w14:textId="77777777" w:rsidR="00C35DE8" w:rsidRDefault="00C35DE8" w:rsidP="00C35DE8">
      <w:pPr>
        <w:pStyle w:val="ListParagraph"/>
      </w:pPr>
    </w:p>
    <w:p w14:paraId="13ADA0BA"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7BFB" w14:textId="77777777" w:rsidR="00DC49DC" w:rsidRDefault="00DC49DC" w:rsidP="006E70C4">
      <w:pPr>
        <w:spacing w:after="0"/>
      </w:pPr>
      <w:r>
        <w:separator/>
      </w:r>
    </w:p>
  </w:endnote>
  <w:endnote w:type="continuationSeparator" w:id="0">
    <w:p w14:paraId="426AD17E" w14:textId="77777777" w:rsidR="00DC49DC" w:rsidRDefault="00DC49DC"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779" w14:textId="77777777" w:rsidR="004D45E2" w:rsidRDefault="006C4005" w:rsidP="00C4081F">
    <w:pPr>
      <w:pStyle w:val="Footer"/>
      <w:spacing w:after="0"/>
      <w:jc w:val="right"/>
      <w:rPr>
        <w:lang w:val="en-US"/>
      </w:rPr>
    </w:pPr>
    <w:r>
      <w:rPr>
        <w:lang w:val="en-US"/>
      </w:rPr>
      <w:pict w14:anchorId="45B4528F">
        <v:rect id="_x0000_i1025" style="width:0;height:1.5pt" o:hralign="center" o:hrstd="t" o:hr="t" fillcolor="#a0a0a0" stroked="f"/>
      </w:pict>
    </w:r>
  </w:p>
  <w:p w14:paraId="4C5A0C63"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359A0AFB" w14:textId="77777777" w:rsidR="004D45E2" w:rsidRDefault="004D45E2" w:rsidP="007004EC">
    <w:pPr>
      <w:pStyle w:val="Footer"/>
      <w:spacing w:after="120"/>
      <w:jc w:val="right"/>
      <w:rPr>
        <w:lang w:val="en-US"/>
      </w:rPr>
    </w:pPr>
    <w:r w:rsidRPr="00C4081F">
      <w:t>Calhoun Cit</w:t>
    </w:r>
    <w:r>
      <w:t xml:space="preserve">y Council Agenda </w:t>
    </w:r>
    <w:r w:rsidR="00757259">
      <w:rPr>
        <w:lang w:val="en-US"/>
      </w:rPr>
      <w:t>January 27</w:t>
    </w:r>
    <w:r w:rsidR="00536C98">
      <w:rPr>
        <w:lang w:val="en-US"/>
      </w:rPr>
      <w:t>, 202</w:t>
    </w:r>
    <w:r w:rsidR="00E877C1">
      <w:rPr>
        <w:lang w:val="en-US"/>
      </w:rPr>
      <w:t>5</w:t>
    </w:r>
  </w:p>
  <w:p w14:paraId="71A410ED"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EB8F" w14:textId="77777777" w:rsidR="00DC49DC" w:rsidRDefault="00DC49DC" w:rsidP="006E70C4">
      <w:pPr>
        <w:spacing w:after="0"/>
      </w:pPr>
      <w:r>
        <w:separator/>
      </w:r>
    </w:p>
  </w:footnote>
  <w:footnote w:type="continuationSeparator" w:id="0">
    <w:p w14:paraId="4996D2C8" w14:textId="77777777" w:rsidR="00DC49DC" w:rsidRDefault="00DC49DC"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7CC31EA"/>
    <w:multiLevelType w:val="hybridMultilevel"/>
    <w:tmpl w:val="35B2670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00497597">
    <w:abstractNumId w:val="1"/>
  </w:num>
  <w:num w:numId="2" w16cid:durableId="1164206192">
    <w:abstractNumId w:val="11"/>
  </w:num>
  <w:num w:numId="3" w16cid:durableId="1644850653">
    <w:abstractNumId w:val="0"/>
  </w:num>
  <w:num w:numId="4" w16cid:durableId="210182813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6953647">
    <w:abstractNumId w:val="10"/>
  </w:num>
  <w:num w:numId="6" w16cid:durableId="876166144">
    <w:abstractNumId w:val="5"/>
  </w:num>
  <w:num w:numId="7" w16cid:durableId="179896342">
    <w:abstractNumId w:val="12"/>
  </w:num>
  <w:num w:numId="8" w16cid:durableId="1732852123">
    <w:abstractNumId w:val="3"/>
  </w:num>
  <w:num w:numId="9" w16cid:durableId="791706233">
    <w:abstractNumId w:val="15"/>
  </w:num>
  <w:num w:numId="10" w16cid:durableId="953173793">
    <w:abstractNumId w:val="9"/>
  </w:num>
  <w:num w:numId="11" w16cid:durableId="174998879">
    <w:abstractNumId w:val="4"/>
  </w:num>
  <w:num w:numId="12" w16cid:durableId="470487887">
    <w:abstractNumId w:val="14"/>
  </w:num>
  <w:num w:numId="13" w16cid:durableId="1729722534">
    <w:abstractNumId w:val="10"/>
  </w:num>
  <w:num w:numId="14" w16cid:durableId="1508327014">
    <w:abstractNumId w:val="13"/>
  </w:num>
  <w:num w:numId="15" w16cid:durableId="169101113">
    <w:abstractNumId w:val="7"/>
  </w:num>
  <w:num w:numId="16" w16cid:durableId="693771489">
    <w:abstractNumId w:val="2"/>
  </w:num>
  <w:num w:numId="17" w16cid:durableId="212869679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9C2"/>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256"/>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310"/>
    <w:rsid w:val="00241A39"/>
    <w:rsid w:val="0024314B"/>
    <w:rsid w:val="002431B0"/>
    <w:rsid w:val="00243F14"/>
    <w:rsid w:val="00244FCE"/>
    <w:rsid w:val="00246DA5"/>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4665"/>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2822"/>
    <w:rsid w:val="005B6FC1"/>
    <w:rsid w:val="005B769C"/>
    <w:rsid w:val="005B7889"/>
    <w:rsid w:val="005C0469"/>
    <w:rsid w:val="005C0859"/>
    <w:rsid w:val="005C115A"/>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5D1B"/>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259"/>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57F25"/>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0AFA"/>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5D8"/>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D78"/>
    <w:rsid w:val="00A040EA"/>
    <w:rsid w:val="00A10124"/>
    <w:rsid w:val="00A10DC9"/>
    <w:rsid w:val="00A12D62"/>
    <w:rsid w:val="00A173AC"/>
    <w:rsid w:val="00A21116"/>
    <w:rsid w:val="00A2190D"/>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1E0"/>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7ED"/>
    <w:rsid w:val="00BB5AD0"/>
    <w:rsid w:val="00BC10F8"/>
    <w:rsid w:val="00BC1D54"/>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2BA"/>
    <w:rsid w:val="00C475F1"/>
    <w:rsid w:val="00C5054E"/>
    <w:rsid w:val="00C50C19"/>
    <w:rsid w:val="00C51299"/>
    <w:rsid w:val="00C5292F"/>
    <w:rsid w:val="00C533A7"/>
    <w:rsid w:val="00C533C5"/>
    <w:rsid w:val="00C56005"/>
    <w:rsid w:val="00C6103D"/>
    <w:rsid w:val="00C61160"/>
    <w:rsid w:val="00C6148C"/>
    <w:rsid w:val="00C61ED4"/>
    <w:rsid w:val="00C6291A"/>
    <w:rsid w:val="00C638CA"/>
    <w:rsid w:val="00C6672B"/>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46CE"/>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49DC"/>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00D"/>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226"/>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5ADD0"/>
  <w15:chartTrackingRefBased/>
  <w15:docId w15:val="{E4AC96A4-C429-4563-8D97-29AC6ACF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2017-08-11T16:40:00Z</cp:lastPrinted>
  <dcterms:created xsi:type="dcterms:W3CDTF">2025-01-24T17:42:00Z</dcterms:created>
  <dcterms:modified xsi:type="dcterms:W3CDTF">2025-01-24T17:42:00Z</dcterms:modified>
</cp:coreProperties>
</file>